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0"/>
        </w:rPr>
        <w:t>BELİRLİ SÜRELİ İŞ SÖZLEŞMESİ ÖRNEĞİ</w:t>
      </w:r>
    </w:p>
    <w:p>
      <w:pPr>
        <w:jc w:val="center"/>
      </w:pPr>
      <w:r>
        <w:rPr>
          <w:i/>
          <w:sz w:val="19"/>
        </w:rPr>
        <w:t>Genel örnek metindir. Somut işe, görev tanımına ve sektörel şartlara göre uyarlanmalıdır.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İşveren (Ad Soyad / Unvan)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İşçi (Ad Soyad)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Görev / Pozisyon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İşe Başlama Tarihi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Sözleşme Süresi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316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Aylık Brüt / Net Ücret</w:t>
            </w:r>
          </w:p>
        </w:tc>
        <w:tc>
          <w:tcPr>
            <w:tcW w:type="dxa" w:w="691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t>........................................................</w:t>
            </w:r>
          </w:p>
        </w:tc>
      </w:tr>
    </w:tbl>
    <w:p/>
    <w:p>
      <w:r>
        <w:rPr>
          <w:b/>
          <w:color w:val="1F4E79"/>
          <w:sz w:val="23"/>
        </w:rPr>
        <w:t>Sözleşme Hükümleri</w:t>
      </w:r>
    </w:p>
    <w:p>
      <w:pPr>
        <w:spacing w:after="60"/>
      </w:pPr>
      <w:r>
        <w:rPr>
          <w:b/>
        </w:rPr>
        <w:t xml:space="preserve">Madde 1 - Sözleşmenin Türü: </w:t>
      </w:r>
      <w:r>
        <w:t>İşbu sözleşme, taraflar arasında belirli süreli iş ilişkisini düzenlemek amacıyla kurulmuştur.</w:t>
      </w:r>
    </w:p>
    <w:p>
      <w:pPr>
        <w:spacing w:after="60"/>
      </w:pPr>
      <w:r>
        <w:rPr>
          <w:b/>
        </w:rPr>
        <w:t xml:space="preserve">Madde 2 - İşin Konusu: </w:t>
      </w:r>
      <w:r>
        <w:t>İşçi, işveren tarafından verilen ve görev tanımına uygun işleri sadakat, özen ve mevzuata uygunluk çerçevesinde yerine getirmeyi kabul eder.</w:t>
      </w:r>
    </w:p>
    <w:p>
      <w:pPr>
        <w:spacing w:after="60"/>
      </w:pPr>
      <w:r>
        <w:rPr>
          <w:b/>
        </w:rPr>
        <w:t xml:space="preserve">Madde 3 - Süre: </w:t>
      </w:r>
      <w:r>
        <w:t>İşbu sözleşme .... / .... / ........ tarihinde başlar ve .... / .... / ........ tarihinde kendiliğinden sona erer. Taraflar yazılı olarak ayrıca uzatmadıkça sözleşme belirlenen süre sonunda biter.</w:t>
      </w:r>
    </w:p>
    <w:p>
      <w:pPr>
        <w:spacing w:after="60"/>
      </w:pPr>
      <w:r>
        <w:rPr>
          <w:b/>
        </w:rPr>
        <w:t xml:space="preserve">Madde 4 - Çalışma Yeri ve Görev: </w:t>
      </w:r>
      <w:r>
        <w:t>İşçi esas olarak ........................................................ adresindeki işyerinde çalışacaktır. İşin niteliği gerektiriyorsa, mevzuata ve sözleşmeye uygun olmak kaydıyla görev ve çalışma yeri değişiklikleri ayrıca değerlendirilebilir.</w:t>
      </w:r>
    </w:p>
    <w:p>
      <w:pPr>
        <w:spacing w:after="60"/>
      </w:pPr>
      <w:r>
        <w:rPr>
          <w:b/>
        </w:rPr>
        <w:t xml:space="preserve">Madde 5 - Ücret ve Ödeme Şekli: </w:t>
      </w:r>
      <w:r>
        <w:t>İşçiye aylık ücret olarak .......... TL ödenecektir. Ücret, banka aracılığıyla / makbuz karşılığı her ayın .......... günü ödenir.</w:t>
      </w:r>
    </w:p>
    <w:p>
      <w:pPr>
        <w:spacing w:after="60"/>
      </w:pPr>
      <w:r>
        <w:rPr>
          <w:b/>
        </w:rPr>
        <w:t xml:space="preserve">Madde 6 - Çalışma Süresi: </w:t>
      </w:r>
      <w:r>
        <w:t>Haftalık normal çalışma süresi kural olarak 45 saattir. Fazla çalışma ve fazla sürelerle çalışma ilgili mevzuat hükümlerine tabidir.</w:t>
      </w:r>
    </w:p>
    <w:p>
      <w:pPr>
        <w:spacing w:after="60"/>
      </w:pPr>
      <w:r>
        <w:rPr>
          <w:b/>
        </w:rPr>
        <w:t xml:space="preserve">Madde 7 - Deneme Süresi: </w:t>
      </w:r>
      <w:r>
        <w:t>Taraflar arasında ......... aylık deneme süresi kararlaştırılmıştır / deneme süresi kararlaştırılmamıştır.</w:t>
      </w:r>
    </w:p>
    <w:p>
      <w:pPr>
        <w:spacing w:after="60"/>
      </w:pPr>
      <w:r>
        <w:rPr>
          <w:b/>
        </w:rPr>
        <w:t xml:space="preserve">Madde 8 - Yıllık İzin ve Diğer Haklar: </w:t>
      </w:r>
      <w:r>
        <w:t>İşçinin yıllık ücretli izin, hafta tatili, ulusal bayram ve genel tatil ile diğer işçilik hakları ilgili mevzuata tabidir.</w:t>
      </w:r>
    </w:p>
    <w:p>
      <w:pPr>
        <w:spacing w:after="60"/>
      </w:pPr>
      <w:r>
        <w:rPr>
          <w:b/>
        </w:rPr>
        <w:t xml:space="preserve">Madde 9 - İş Sağlığı ve Güvenliği: </w:t>
      </w:r>
      <w:r>
        <w:t>İşçi, iş sağlığı ve güvenliği kurallarına uymayı; işveren ise gerekli önlemleri alma yükümlülüğünü kabul eder.</w:t>
      </w:r>
    </w:p>
    <w:p>
      <w:pPr>
        <w:spacing w:after="60"/>
      </w:pPr>
      <w:r>
        <w:rPr>
          <w:b/>
        </w:rPr>
        <w:t xml:space="preserve">Madde 10 - Gizlilik ve Sadakat: </w:t>
      </w:r>
      <w:r>
        <w:t>İşçi, işverene ait ticari, teknik ve idari bilgileri korumakla yükümlüdür. İşverenin meşru menfaatlerini zedeleyecek davranışlardan kaçınır.</w:t>
      </w:r>
    </w:p>
    <w:p>
      <w:pPr>
        <w:spacing w:after="60"/>
      </w:pPr>
      <w:r>
        <w:rPr>
          <w:b/>
        </w:rPr>
        <w:t xml:space="preserve">Madde 11 - Sözleşmenin Sona Ermesi: </w:t>
      </w:r>
      <w:r>
        <w:t>Belirli süreli iş sözleşmesinin sona ermesi ve feshe ilişkin hususlar ilgili mevzuat ve somut olayın şartlarına göre değerlendirilir.</w:t>
      </w:r>
    </w:p>
    <w:p>
      <w:pPr>
        <w:spacing w:after="60"/>
      </w:pPr>
      <w:r>
        <w:rPr>
          <w:b/>
        </w:rPr>
        <w:t xml:space="preserve">Madde 12 - Tebligat: </w:t>
      </w:r>
      <w:r>
        <w:t>Tarafların yukarıda yazılı adresleri tebligat adresi olup, adres değişiklikleri yazılı olarak bildirilmedikçe bu adreslere yapılan tebligatlar geçerli sayılır.</w:t>
      </w:r>
    </w:p>
    <w:p>
      <w:pPr>
        <w:spacing w:after="60"/>
      </w:pPr>
      <w:r>
        <w:rPr>
          <w:b/>
        </w:rPr>
        <w:t xml:space="preserve">Madde 13 - Özel Şartlar: </w:t>
      </w:r>
      <w:r>
        <w:t>....................................................................................................................................</w:t>
      </w:r>
    </w:p>
    <w:p>
      <w:r>
        <w:rPr>
          <w:b/>
          <w:color w:val="1F4E79"/>
          <w:sz w:val="23"/>
        </w:rPr>
        <w:t>İmzalar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824"/>
            <w:tcMar>
              <w:top w:w="180" w:type="dxa"/>
              <w:start w:w="150" w:type="dxa"/>
              <w:bottom w:w="180" w:type="dxa"/>
              <w:end w:w="150" w:type="dxa"/>
            </w:tcMar>
          </w:tcPr>
          <w:p>
            <w:r>
              <w:rPr>
                <w:b/>
              </w:rPr>
              <w:t>İşveren</w:t>
            </w:r>
          </w:p>
        </w:tc>
        <w:tc>
          <w:tcPr>
            <w:tcW w:type="dxa" w:w="4824"/>
            <w:tcMar>
              <w:top w:w="180" w:type="dxa"/>
              <w:start w:w="150" w:type="dxa"/>
              <w:bottom w:w="180" w:type="dxa"/>
              <w:end w:w="150" w:type="dxa"/>
            </w:tcMar>
          </w:tcPr>
          <w:p>
            <w:r>
              <w:rPr>
                <w:b/>
              </w:rPr>
              <w:t>İşçi</w:t>
            </w:r>
          </w:p>
        </w:tc>
      </w:tr>
      <w:tr>
        <w:tc>
          <w:tcPr>
            <w:tcW w:type="dxa" w:w="4824"/>
            <w:tcMar>
              <w:top w:w="180" w:type="dxa"/>
              <w:start w:w="150" w:type="dxa"/>
              <w:bottom w:w="180" w:type="dxa"/>
              <w:end w:w="150" w:type="dxa"/>
            </w:tcMar>
          </w:tcPr>
          <w:p>
            <w:r>
              <w:t>Ad Soyad / Unvan: ................................</w:t>
              <w:br/>
              <w:t>İmza: ................................</w:t>
              <w:br/>
              <w:t>Tarih: .... / .... / ........</w:t>
            </w:r>
          </w:p>
        </w:tc>
        <w:tc>
          <w:tcPr>
            <w:tcW w:type="dxa" w:w="4824"/>
            <w:tcMar>
              <w:top w:w="180" w:type="dxa"/>
              <w:start w:w="150" w:type="dxa"/>
              <w:bottom w:w="180" w:type="dxa"/>
              <w:end w:w="150" w:type="dxa"/>
            </w:tcMar>
          </w:tcPr>
          <w:p>
            <w:r>
              <w:t>Ad Soyad: ................................</w:t>
              <w:br/>
              <w:t>İmza: ................................</w:t>
              <w:br/>
              <w:t>Tarih: .... / .... / ........</w:t>
            </w:r>
          </w:p>
        </w:tc>
      </w:tr>
    </w:tbl>
    <w:p>
      <w:r>
        <w:rPr>
          <w:b/>
          <w:color w:val="1F4E79"/>
          <w:sz w:val="23"/>
        </w:rPr>
        <w:t>Kullanım Notları</w:t>
      </w:r>
    </w:p>
    <w:p>
      <w:pPr>
        <w:pStyle w:val="ListBullet"/>
      </w:pPr>
      <w:r>
        <w:t>Belirli süreli sözleşmenin objektif nedeninin bulunup bulunmadığı somut olayda ayrıca değerlendirilmelidir.</w:t>
      </w:r>
    </w:p>
    <w:p>
      <w:pPr>
        <w:pStyle w:val="ListBullet"/>
      </w:pPr>
      <w:r>
        <w:t>Ücret, yan haklar, görev tanımı ve çalışma düzeni somut işe göre netleştirilmelidir.</w:t>
      </w:r>
    </w:p>
    <w:p>
      <w:pPr>
        <w:pStyle w:val="ListBullet"/>
      </w:pPr>
      <w:r>
        <w:t>Rekabet yasağı, gizlilik, uzaktan çalışma, prim sistemi ve özel yan haklar gerekiyorsa ayrıca düzenlenmelidir.</w:t>
      </w:r>
    </w:p>
    <w:p>
      <w:pPr>
        <w:pStyle w:val="ListBullet"/>
      </w:pPr>
      <w:r>
        <w:t>Bu örnek genel amaçlıdır; özel hukuki ihtiyaçlar ayrıca değerlendirilmelidir.</w:t>
      </w:r>
    </w:p>
    <w:p>
      <w:r>
        <w:rPr>
          <w:b/>
        </w:rPr>
        <w:t xml:space="preserve">İlgili makale: </w:t>
      </w:r>
      <w:r>
        <w:t>Haklı Nedenle Fesih Nedir? İşçi Hangi Hallerde Derhal Fesih Yapabilir?</w:t>
      </w:r>
    </w:p>
    <w:p>
      <w:r>
        <w:rPr>
          <w:b/>
        </w:rPr>
        <w:t xml:space="preserve">İlgili makale: </w:t>
      </w:r>
      <w:r>
        <w:t>Mobbing (Psikolojik Taciz) Nedir? İspat, Delil Toplama ve Dava Yolu</w:t>
      </w:r>
    </w:p>
    <w:sectPr w:rsidR="00FC693F" w:rsidRPr="0006063C" w:rsidSect="00034616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