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Kiracı Tahliye Davası Dilekçesi Örneği</w:t>
      </w:r>
    </w:p>
    <w:p>
      <w:r>
        <w:rPr>
          <w:b/>
          <w:sz w:val="22"/>
        </w:rPr>
        <w:t>Önemli not:</w:t>
      </w:r>
    </w:p>
    <w:p>
      <w:r>
        <w:rPr>
          <w:sz w:val="21"/>
        </w:rPr>
        <w:t>Bu metin genel örnektir. Tahliye talebi ihtiyaç, yeni malik gereksinimi, tahliye taahhüdü, iki haklı ihtar, 10 yıllık uzama süresi veya diğer kanuni sebeplere dayanabilir. Somut tahliye sebebi, süreler, arabuluculuk şartı ve deliller bakımından mutlaka uyarlanmalıdır.</w:t>
      </w:r>
    </w:p>
    <w:p>
      <w:r>
        <w:rPr>
          <w:b/>
          <w:sz w:val="22"/>
        </w:rPr>
        <w:t>... SULH HUKUK MAHKEMESİ SAYIN HÂKİMLİĞİ’NE</w:t>
      </w:r>
    </w:p>
    <w:p>
      <w:r>
        <w:rPr>
          <w:b/>
          <w:sz w:val="22"/>
        </w:rPr>
        <w:t>DAVACI (KİRAYA VEREN):</w:t>
      </w:r>
    </w:p>
    <w:p>
      <w:r>
        <w:rPr>
          <w:sz w:val="21"/>
        </w:rPr>
        <w:t>Ad Soyad / Unvan, T.C. Kimlik No / Vergi No, Adres</w:t>
      </w:r>
    </w:p>
    <w:p>
      <w:r>
        <w:rPr>
          <w:b/>
          <w:sz w:val="22"/>
        </w:rPr>
        <w:t>VEKİLİ:</w:t>
      </w:r>
    </w:p>
    <w:p>
      <w:r>
        <w:rPr>
          <w:sz w:val="21"/>
        </w:rPr>
        <w:t>Varsa Av. Ad Soyad, Baro Sicil No, Adres</w:t>
      </w:r>
    </w:p>
    <w:p>
      <w:r>
        <w:rPr>
          <w:b/>
          <w:sz w:val="22"/>
        </w:rPr>
        <w:t>DAVALI (KİRACI):</w:t>
      </w:r>
    </w:p>
    <w:p>
      <w:r>
        <w:rPr>
          <w:sz w:val="21"/>
        </w:rPr>
        <w:t>Ad Soyad / Unvan, T.C. Kimlik No / Vergi No, Adres</w:t>
      </w:r>
    </w:p>
    <w:p>
      <w:r>
        <w:rPr>
          <w:b/>
          <w:sz w:val="22"/>
        </w:rPr>
        <w:t>KONU:</w:t>
      </w:r>
    </w:p>
    <w:p>
      <w:r>
        <w:rPr>
          <w:sz w:val="21"/>
        </w:rPr>
        <w:t>Somut olaya göre kiralananın tahliyesi talebimizden ibarettir.</w:t>
      </w:r>
    </w:p>
    <w:p>
      <w:r>
        <w:rPr>
          <w:b/>
          <w:sz w:val="22"/>
        </w:rPr>
        <w:t>KİRALANAN TAŞINMAZ BİLGİLERİ:</w:t>
      </w:r>
    </w:p>
    <w:p>
      <w:r>
        <w:rPr>
          <w:sz w:val="21"/>
        </w:rPr>
        <w:t>İli: ........................................................</w:t>
        <w:br/>
        <w:t>İlçesi: ........................................................</w:t>
        <w:br/>
        <w:t>Mahallesi: ........................................................</w:t>
        <w:br/>
        <w:t>Açık Adresi: ........................................................</w:t>
      </w:r>
    </w:p>
    <w:p>
      <w:r>
        <w:rPr>
          <w:b/>
          <w:sz w:val="22"/>
        </w:rPr>
        <w:t>AÇIKLAMALAR</w:t>
      </w:r>
    </w:p>
    <w:p>
      <w:r>
        <w:rPr>
          <w:sz w:val="21"/>
        </w:rPr>
        <w:t>1. Davacı ile davalı arasında .../.../...... tarihli kira sözleşmesi bulunmaktadır.</w:t>
        <w:br/>
        <w:br/>
        <w:t>2. Dava konusu taşınmaz, davalı tarafından kiracı sıfatıyla kullanılmaktadır.</w:t>
        <w:br/>
        <w:br/>
        <w:t>3. Somut olayda tahliye sebebi aşağıdaki hukuki nedene dayanmaktadır:</w:t>
        <w:br/>
        <w:br/>
        <w:t>....................................................................................................................................</w:t>
        <w:br/>
        <w:br/>
        <w:t>4. Tahliye talebine ilişkin yasal süreler ve bildirim şartları somut olaya uygun şekilde yerine getirilmiştir / getirilmelidir.</w:t>
        <w:br/>
        <w:br/>
        <w:t>5. Bu nedenle, davalının kiralanandan tahliyesine karar verilmesi gerekmektedir.</w:t>
      </w:r>
    </w:p>
    <w:p>
      <w:r>
        <w:rPr>
          <w:b/>
          <w:sz w:val="22"/>
        </w:rPr>
        <w:t>HUKUKİ SEBEPLER</w:t>
      </w:r>
    </w:p>
    <w:p>
      <w:r>
        <w:rPr>
          <w:sz w:val="21"/>
        </w:rPr>
        <w:t>6098 sayılı Türk Borçlar Kanunu, 6100 sayılı Hukuk Muhakemeleri Kanunu, 6325 sayılı Hukuk Uyuşmazlıklarında Arabuluculuk Kanunu ve ilgili sair mevzuat.</w:t>
      </w:r>
    </w:p>
    <w:p>
      <w:r>
        <w:rPr>
          <w:b/>
          <w:sz w:val="22"/>
        </w:rPr>
        <w:t>DELİLLER</w:t>
      </w:r>
    </w:p>
    <w:p>
      <w:r>
        <w:rPr>
          <w:sz w:val="21"/>
        </w:rPr>
        <w:t>Kira sözleşmesi, ihtarnameler, tahliye taahhüdü, tapu kaydı, yazılı bildirimler, arabuluculuk son tutanağı, ödeme kayıtları, tanık beyanları ve sair yasal deliller.</w:t>
      </w:r>
    </w:p>
    <w:p>
      <w:r>
        <w:rPr>
          <w:b/>
          <w:sz w:val="22"/>
        </w:rPr>
        <w:t>SONUÇ VE İSTEM</w:t>
      </w:r>
    </w:p>
    <w:p>
      <w:r>
        <w:rPr>
          <w:sz w:val="21"/>
        </w:rPr>
        <w:t>Yukarıda arz edilen nedenlerle; dava konusu taşınmazın davalı tarafından tahliyesine, yargılama giderleri ve vekâlet ücretinin davalıya yükletilmesine karar verilmesini saygıyla arz ve talep ederim / ederiz.</w:t>
      </w:r>
    </w:p>
    <w:p>
      <w:r>
        <w:rPr>
          <w:b/>
          <w:sz w:val="22"/>
        </w:rPr>
        <w:t>Davacı / Vekili</w:t>
      </w:r>
    </w:p>
    <w:p>
      <w:r>
        <w:rPr>
          <w:sz w:val="21"/>
        </w:rPr>
        <w:t>Ad Soyad</w:t>
        <w:br/>
        <w:t>İmza</w:t>
      </w:r>
    </w:p>
    <w:p>
      <w:r>
        <w:rPr>
          <w:b/>
          <w:sz w:val="22"/>
        </w:rPr>
        <w:t>Kullanım Notları</w:t>
      </w:r>
    </w:p>
    <w:p>
      <w:pPr>
        <w:ind w:left="288"/>
      </w:pPr>
      <w:r>
        <w:t>• Tahliye davasında sebep doğru seçilmelidir; ihtiyaç, tahliye taahhüdü ve iki haklı ihtar aynı şey değildir.</w:t>
      </w:r>
    </w:p>
    <w:p>
      <w:pPr>
        <w:ind w:left="288"/>
      </w:pPr>
      <w:r>
        <w:t>• Tahliye sebebine göre süreler ve ön bildirim şartları ayrıca kontrol edilmelidir.</w:t>
      </w:r>
    </w:p>
    <w:p>
      <w:pPr>
        <w:ind w:left="288"/>
      </w:pPr>
      <w:r>
        <w:t>• Kira uyuşmazlıklarında arabuluculuk şartı bazı dava türlerinde önem taşır; seçilen yola göre ayrıca değerlendirilmelidir.</w:t>
      </w:r>
    </w:p>
    <w:p>
      <w:pPr>
        <w:ind w:left="288"/>
      </w:pPr>
      <w:r>
        <w:t>• Bu örnek genel amaçlıdır; somut dosyaya göre mutlaka uyarlanmalıdır.</w:t>
      </w:r>
    </w:p>
    <w:sectPr w:rsidR="00FC693F" w:rsidRPr="0006063C" w:rsidSect="00034616">
      <w:pgSz w:w="12240" w:h="15840"/>
      <w:pgMar w:top="1152"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