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0"/>
        </w:rPr>
        <w:t>Gizlilik Sözleşmesi (NDA) Örneği</w:t>
      </w:r>
    </w:p>
    <w:p>
      <w:r>
        <w:rPr>
          <w:b/>
          <w:sz w:val="22"/>
        </w:rPr>
        <w:t>Önemli not:</w:t>
      </w:r>
    </w:p>
    <w:p>
      <w:r>
        <w:rPr>
          <w:sz w:val="21"/>
        </w:rPr>
        <w:t>Bu metin genel örnektir. Gizli bilginin kapsamı, tarafların sıfatı, ifşa amacı, süre, cezai şart, fikri haklar, veri koruma yükümlülükleri ve somut ilişkinin niteliğine göre mutlaka uyarlanmalıdır.</w:t>
      </w:r>
    </w:p>
    <w:p>
      <w:r>
        <w:rPr>
          <w:b/>
          <w:sz w:val="22"/>
        </w:rPr>
        <w:t>Taraf Bilgileri</w:t>
      </w:r>
    </w:p>
    <w:p>
      <w:r>
        <w:rPr>
          <w:b/>
          <w:sz w:val="22"/>
        </w:rPr>
        <w:t>TARAF 1:</w:t>
      </w:r>
    </w:p>
    <w:p>
      <w:r>
        <w:rPr>
          <w:sz w:val="21"/>
        </w:rPr>
        <w:t>Ad Soyad / Unvan: ........................................................</w:t>
        <w:br/>
        <w:t>T.C. Kimlik No / Vergi No: ........................................................</w:t>
        <w:br/>
        <w:t>Adres: ........................................................</w:t>
      </w:r>
    </w:p>
    <w:p>
      <w:r>
        <w:rPr>
          <w:b/>
          <w:sz w:val="22"/>
        </w:rPr>
        <w:t>TARAF 2:</w:t>
      </w:r>
    </w:p>
    <w:p>
      <w:r>
        <w:rPr>
          <w:sz w:val="21"/>
        </w:rPr>
        <w:t>Ad Soyad / Unvan: ........................................................</w:t>
        <w:br/>
        <w:t>T.C. Kimlik No / Vergi No: ........................................................</w:t>
        <w:br/>
        <w:t>Adres: ........................................................</w:t>
      </w:r>
    </w:p>
    <w:p>
      <w:r>
        <w:rPr>
          <w:b/>
          <w:sz w:val="22"/>
        </w:rPr>
        <w:t>Sözleşmenin Konusu</w:t>
      </w:r>
    </w:p>
    <w:p>
      <w:r>
        <w:rPr>
          <w:sz w:val="21"/>
        </w:rPr>
        <w:t>İşbu sözleşmenin konusu, tarafların aralarındaki ticari / teknik / hukuki / yatırım / iş ilişkisi kapsamında paylaşılacak gizli bilgilerin korunmasına ilişkin usul ve esasların belirlenmesidir.</w:t>
      </w:r>
    </w:p>
    <w:p>
      <w:r>
        <w:rPr>
          <w:b/>
          <w:sz w:val="22"/>
        </w:rPr>
        <w:t>Gizli Bilginin Tanımı</w:t>
      </w:r>
    </w:p>
    <w:p>
      <w:r>
        <w:rPr>
          <w:sz w:val="21"/>
        </w:rPr>
        <w:t>Somut olaya göre; ticari sırlar, müşteri bilgileri, fiyatlandırma verileri, yazılım ve kaynak kodlar, iş planları, teknik dokümanlar, teklifler, finansal veriler, proje çıktıları, know-how, sözleşmeler ve sair yazılı / sözlü / elektronik bilgiler gizli bilgi sayılabilir.</w:t>
      </w:r>
    </w:p>
    <w:p>
      <w:r>
        <w:rPr>
          <w:b/>
          <w:sz w:val="22"/>
        </w:rPr>
        <w:t>Tarafların Yükümlülükleri</w:t>
      </w:r>
    </w:p>
    <w:p>
      <w:r>
        <w:rPr>
          <w:sz w:val="21"/>
        </w:rPr>
        <w:t>1. Taraflar, gizli bilgileri yalnızca sözleşmede öngörülen amaç için kullanmayı kabul eder.</w:t>
        <w:br/>
        <w:br/>
        <w:t>2. Taraflar, gizli bilgileri üçüncü kişilere açıklamamayı ve gerekli teknik/idari tedbirleri almayı kabul eder.</w:t>
        <w:br/>
        <w:br/>
        <w:t>3. Taraflar, çalışanları, danışmanları ve alt yüklenicileri bakımından da gerekli gizlilik yükümlülüklerini sağlamayı kabul eder.</w:t>
      </w:r>
    </w:p>
    <w:p>
      <w:r>
        <w:rPr>
          <w:b/>
          <w:sz w:val="22"/>
        </w:rPr>
        <w:t>Gizlilik Yükümlülüğünün İstisnaları</w:t>
      </w:r>
    </w:p>
    <w:p>
      <w:r>
        <w:rPr>
          <w:sz w:val="21"/>
        </w:rPr>
        <w:t>Kamuya açık hale gelmiş bilgiler, ilgili tarafın önceden meşru şekilde bildiği bilgiler, bağımsız olarak geliştirilen bilgiler veya yasal zorunluluk nedeniyle açıklanması gereken bilgiler gizlilik yükümlülüğünün kapsamı dışında tutulabilir.</w:t>
      </w:r>
    </w:p>
    <w:p>
      <w:r>
        <w:rPr>
          <w:b/>
          <w:sz w:val="22"/>
        </w:rPr>
        <w:t>Süre</w:t>
      </w:r>
    </w:p>
    <w:p>
      <w:r>
        <w:rPr>
          <w:sz w:val="21"/>
        </w:rPr>
        <w:t>İşbu gizlilik yükümlülüğü sözleşme süresince ve sözleşmenin sona ermesinden sonra ............... yıl boyunca / süresiz olarak devam eder.</w:t>
      </w:r>
    </w:p>
    <w:p>
      <w:r>
        <w:rPr>
          <w:b/>
          <w:sz w:val="22"/>
        </w:rPr>
        <w:t>Fikri Haklar</w:t>
      </w:r>
    </w:p>
    <w:p>
      <w:r>
        <w:rPr>
          <w:sz w:val="21"/>
        </w:rPr>
        <w:t>Gizli bilginin paylaşılması, tek başına herhangi bir fikri mülkiyet devri veya lisans hakkı doğurmaz. Somut olaya göre ayrıca düzenlenmelidir.</w:t>
      </w:r>
    </w:p>
    <w:p>
      <w:r>
        <w:rPr>
          <w:b/>
          <w:sz w:val="22"/>
        </w:rPr>
        <w:t>İade / İmha</w:t>
      </w:r>
    </w:p>
    <w:p>
      <w:r>
        <w:rPr>
          <w:sz w:val="21"/>
        </w:rPr>
        <w:t>Taraflardan birinin talebi halinde veya ilişkinin sona ermesi üzerine gizli bilgi içeren belge, kayıt ve materyallerin iadesi, silinmesi veya imhası ayrıca düzenlenebilir.</w:t>
      </w:r>
    </w:p>
    <w:p>
      <w:r>
        <w:rPr>
          <w:b/>
          <w:sz w:val="22"/>
        </w:rPr>
        <w:t>Cezai Şart ve Sorumluluk</w:t>
      </w:r>
    </w:p>
    <w:p>
      <w:r>
        <w:rPr>
          <w:sz w:val="21"/>
        </w:rPr>
        <w:t>Gizlilik yükümlülüğünün ihlali halinde uygulanacak cezai şart, tazminat ve sair sorumluluk hükümleri somut olaya göre ayrıca açıkça yazılmalıdır.</w:t>
      </w:r>
    </w:p>
    <w:p>
      <w:r>
        <w:rPr>
          <w:b/>
          <w:sz w:val="22"/>
        </w:rPr>
        <w:t>Uyuşmazlık Çözümü</w:t>
      </w:r>
    </w:p>
    <w:p>
      <w:r>
        <w:rPr>
          <w:sz w:val="21"/>
        </w:rPr>
        <w:t>Taraflar arasında doğabilecek uyuşmazlıklarda ................................ mahkemeleri ve icra daireleri yetkilidir / tahkim ve arabuluculuk şartları ayrıca düzenlenebilir.</w:t>
      </w:r>
    </w:p>
    <w:p>
      <w:r>
        <w:rPr>
          <w:b/>
          <w:sz w:val="22"/>
        </w:rPr>
        <w:t>Düzenleme Tarihi</w:t>
      </w:r>
    </w:p>
    <w:p>
      <w:r>
        <w:rPr>
          <w:sz w:val="21"/>
        </w:rPr>
        <w:t>.... / .... / ........</w:t>
      </w:r>
    </w:p>
    <w:p>
      <w:r>
        <w:rPr>
          <w:b/>
          <w:sz w:val="22"/>
        </w:rPr>
        <w:t>Taraf İmzaları</w:t>
      </w:r>
    </w:p>
    <w:p>
      <w:r>
        <w:rPr>
          <w:sz w:val="21"/>
        </w:rPr>
        <w:t>TARAF 1</w:t>
        <w:br/>
        <w:t>Ad Soyad / Unvan</w:t>
        <w:br/>
        <w:t>İmza</w:t>
        <w:br/>
        <w:br/>
        <w:t>TARAF 2</w:t>
        <w:br/>
        <w:t>Ad Soyad / Unvan</w:t>
        <w:br/>
        <w:t>İmza</w:t>
      </w:r>
    </w:p>
    <w:p>
      <w:r>
        <w:rPr>
          <w:b/>
          <w:sz w:val="22"/>
        </w:rPr>
        <w:t>Kullanım Notları</w:t>
      </w:r>
    </w:p>
    <w:p>
      <w:pPr>
        <w:ind w:left="288"/>
      </w:pPr>
      <w:r>
        <w:t>• Gizli bilgi kapsamı ne kadar net yazılırsa sözleşme o kadar işe yarar.</w:t>
      </w:r>
    </w:p>
    <w:p>
      <w:pPr>
        <w:ind w:left="288"/>
      </w:pPr>
      <w:r>
        <w:t>• Tek taraflı NDA ile çift taraflı NDA aynı değildir; somut ilişkiye göre seçilmelidir.</w:t>
      </w:r>
    </w:p>
    <w:p>
      <w:pPr>
        <w:ind w:left="288"/>
      </w:pPr>
      <w:r>
        <w:t>• KVKK, çalışan erişimi, alt yüklenici kullanımı ve cezai şart hükümleri ayrıca düşünülmelidir.</w:t>
      </w:r>
    </w:p>
    <w:p>
      <w:pPr>
        <w:ind w:left="288"/>
      </w:pPr>
      <w:r>
        <w:t>• Bu örnek genel amaçlıdır; somut dosyaya göre mutlaka uyarlanmalıdır.</w:t>
      </w:r>
    </w:p>
    <w:sectPr w:rsidR="00FC693F" w:rsidRPr="0006063C" w:rsidSect="00034616">
      <w:pgSz w:w="12240" w:h="15840"/>
      <w:pgMar w:top="1152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