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Kıdem ve İhbar Tazminatı Davası Dilekçesi Örneği</w:t>
      </w:r>
    </w:p>
    <w:p>
      <w:r>
        <w:rPr>
          <w:b/>
          <w:sz w:val="22"/>
        </w:rPr>
        <w:t>Önemli not:</w:t>
      </w:r>
    </w:p>
    <w:p>
      <w:r>
        <w:rPr>
          <w:sz w:val="21"/>
        </w:rPr>
        <w:t>Bu metin genel örnektir. Fesih şekli, çalışma süresi, ücret yapısı, işçilik alacakları, arabuluculuk süreci ve somut olayın özelliklerine göre mutlaka uyarlanmalıdır.</w:t>
      </w:r>
    </w:p>
    <w:p>
      <w:r>
        <w:rPr>
          <w:b/>
          <w:sz w:val="22"/>
        </w:rPr>
        <w:t>... İŞ MAHKEMESİ SAYIN HÂKİMLİĞİ’NE</w:t>
      </w:r>
    </w:p>
    <w:p>
      <w:r>
        <w:rPr>
          <w:b/>
          <w:sz w:val="22"/>
        </w:rPr>
        <w:t>DAVACI:</w:t>
      </w:r>
    </w:p>
    <w:p>
      <w:r>
        <w:rPr>
          <w:sz w:val="21"/>
        </w:rPr>
        <w:t>Ad Soyad, T.C. Kimlik No, Adres</w:t>
      </w:r>
    </w:p>
    <w:p>
      <w:r>
        <w:rPr>
          <w:b/>
          <w:sz w:val="22"/>
        </w:rPr>
        <w:t>VEKİLİ:</w:t>
      </w:r>
    </w:p>
    <w:p>
      <w:r>
        <w:rPr>
          <w:sz w:val="21"/>
        </w:rPr>
        <w:t>Varsa Av. Ad Soyad, Baro Sicil No, Adres</w:t>
      </w:r>
    </w:p>
    <w:p>
      <w:r>
        <w:rPr>
          <w:b/>
          <w:sz w:val="22"/>
        </w:rPr>
        <w:t>DAVALI:</w:t>
      </w:r>
    </w:p>
    <w:p>
      <w:r>
        <w:rPr>
          <w:sz w:val="21"/>
        </w:rPr>
        <w:t>İşveren Unvanı / Ad Soyad, Vergi No / T.C. Kimlik No, Adres</w:t>
      </w:r>
    </w:p>
    <w:p>
      <w:r>
        <w:rPr>
          <w:b/>
          <w:sz w:val="22"/>
        </w:rPr>
        <w:t>KONU:</w:t>
      </w:r>
    </w:p>
    <w:p>
      <w:r>
        <w:rPr>
          <w:sz w:val="21"/>
        </w:rPr>
        <w:t>Kıdem ve ihbar tazminatı ile somut olaya göre sair işçilik alacaklarının tahsili talebimizden ibarettir.</w:t>
      </w:r>
    </w:p>
    <w:p>
      <w:r>
        <w:rPr>
          <w:b/>
          <w:sz w:val="22"/>
        </w:rPr>
        <w:t>AÇIKLAMALAR</w:t>
      </w:r>
    </w:p>
    <w:p>
      <w:r>
        <w:rPr>
          <w:sz w:val="21"/>
        </w:rPr>
        <w:t>1. Davacı, davalı işveren nezdinde .../.../...... tarihinden .../.../...... tarihine kadar çalışmıştır.</w:t>
        <w:br/>
        <w:br/>
        <w:t>2. Davacının iş sözleşmesi davalı işveren tarafından haksız / geçersiz şekilde feshedilmiş; / davacı tarafından haklı nedenle feshedilmiştir.</w:t>
        <w:br/>
        <w:br/>
        <w:t>3. Davacının çalıştığı süre, ücret düzeyi ve fesih şekli gözetildiğinde kıdem tazminatı ve somut olaya göre ihbar tazminatı alacağı doğmuştur.</w:t>
        <w:br/>
        <w:br/>
        <w:t>4. Bunun yanında somut olaya göre ödenmeyen ücret, fazla mesai, yıllık izin, hafta tatili ve genel tatil alacakları da ayrıca mevcut olabilir.</w:t>
        <w:br/>
        <w:br/>
        <w:t>5. Arabuluculuk süreci tamamlanmış, ancak taraflar arasında anlaşma sağlanamamıştır.</w:t>
      </w:r>
    </w:p>
    <w:p>
      <w:r>
        <w:rPr>
          <w:b/>
          <w:sz w:val="22"/>
        </w:rPr>
        <w:t>HUKUKİ SEBEPLER</w:t>
      </w:r>
    </w:p>
    <w:p>
      <w:r>
        <w:rPr>
          <w:sz w:val="21"/>
        </w:rPr>
        <w:t>4857 sayılı İş Kanunu, 7036 sayılı İş Mahkemeleri Kanunu, 6100 sayılı Hukuk Muhakemeleri Kanunu ve ilgili sair mevzuat.</w:t>
      </w:r>
    </w:p>
    <w:p>
      <w:r>
        <w:rPr>
          <w:b/>
          <w:sz w:val="22"/>
        </w:rPr>
        <w:t>DELİLLER</w:t>
      </w:r>
    </w:p>
    <w:p>
      <w:r>
        <w:rPr>
          <w:sz w:val="21"/>
        </w:rPr>
        <w:t>İş sözleşmesi, SGK kayıtları, ücret bordroları, banka kayıtları, fesih bildirimi, arabuluculuk son tutanağı, tanık beyanları ve sair yasal deliller.</w:t>
      </w:r>
    </w:p>
    <w:p>
      <w:r>
        <w:rPr>
          <w:b/>
          <w:sz w:val="22"/>
        </w:rPr>
        <w:t>SONUÇ VE İSTEM</w:t>
      </w:r>
    </w:p>
    <w:p>
      <w:r>
        <w:rPr>
          <w:sz w:val="21"/>
        </w:rPr>
        <w:t>Yukarıda arz edilen nedenlerle; davacının kıdem tazminatı ve somut olaya göre ihbar tazminatı ile varsa diğer işçilik alacaklarının davalıdan tahsiline, faize hükmedilmesine, yargılama giderleri ve vekâlet ücretinin davalıya yükletilmesine karar verilmesini saygıyla arz ve talep ederim / ederiz.</w:t>
      </w:r>
    </w:p>
    <w:p>
      <w:r>
        <w:rPr>
          <w:b/>
          <w:sz w:val="22"/>
        </w:rPr>
        <w:t>Davacı / Vekili</w:t>
      </w:r>
    </w:p>
    <w:p>
      <w:r>
        <w:rPr>
          <w:sz w:val="21"/>
        </w:rPr>
        <w:t>Ad Soyad</w:t>
        <w:br/>
        <w:t>İmza</w:t>
      </w:r>
    </w:p>
    <w:p>
      <w:r>
        <w:rPr>
          <w:b/>
          <w:sz w:val="22"/>
        </w:rPr>
        <w:t>Kullanım Notları</w:t>
      </w:r>
    </w:p>
    <w:p>
      <w:pPr>
        <w:ind w:left="288"/>
      </w:pPr>
      <w:r>
        <w:t>• Kıdem ve ihbar tazminatının birlikte istenip istenemeyeceği fesih türüne göre ayrıca değerlendirilmelidir.</w:t>
      </w:r>
    </w:p>
    <w:p>
      <w:pPr>
        <w:ind w:left="288"/>
      </w:pPr>
      <w:r>
        <w:t>• Arabuluculuk son tutanağı iş mahkemesinde dava açılmadan önce zorunlu olabilir.</w:t>
      </w:r>
    </w:p>
    <w:p>
      <w:pPr>
        <w:ind w:left="288"/>
      </w:pPr>
      <w:r>
        <w:t>• Ücret, fesih tarihi, çalışma süresi ve ödeme kayıtları mümkün olduğunca net şekilde dosyaya konulmalıdır.</w:t>
      </w:r>
    </w:p>
    <w:p>
      <w:pPr>
        <w:ind w:left="288"/>
      </w:pPr>
      <w:r>
        <w:t>• Bu örnek genel amaçlıdır; somut dosyaya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